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9A03F5" w:rsidRDefault="0081741E">
      <w:pPr>
        <w:pStyle w:val="Title"/>
        <w:rPr>
          <w:rFonts w:hint="cs"/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 w:rsidP="00FF752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9A03F5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9A03F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F7520" w:rsidRPr="009A03F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الخامس</w:t>
      </w:r>
      <w:r w:rsidR="00483B76" w:rsidRPr="009A03F5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9A03F5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9A03F5" w:rsidRDefault="00DC41F8">
      <w:pPr>
        <w:pStyle w:val="Heading7"/>
        <w:rPr>
          <w:color w:val="000000" w:themeColor="text1"/>
          <w:sz w:val="28"/>
          <w:szCs w:val="28"/>
          <w:rtl/>
        </w:rPr>
      </w:pPr>
      <w:r w:rsidRPr="009A03F5">
        <w:rPr>
          <w:rFonts w:hint="cs"/>
          <w:color w:val="000000" w:themeColor="text1"/>
          <w:sz w:val="28"/>
          <w:szCs w:val="28"/>
          <w:rtl/>
        </w:rPr>
        <w:t>الحسابات القومية</w:t>
      </w: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rPr>
          <w:rFonts w:cs="Times New Roman"/>
          <w:color w:val="000000" w:themeColor="text1"/>
          <w:rtl/>
        </w:rPr>
      </w:pPr>
    </w:p>
    <w:p w:rsidR="0081741E" w:rsidRPr="009A03F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A03F5" w:rsidRDefault="0081741E">
      <w:pPr>
        <w:rPr>
          <w:rFonts w:cs="Times New Roman"/>
          <w:color w:val="000000" w:themeColor="text1"/>
          <w:rtl/>
        </w:rPr>
      </w:pPr>
    </w:p>
    <w:p w:rsidR="00297C54" w:rsidRPr="009A03F5" w:rsidRDefault="00297C54" w:rsidP="00297C54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A54C73" w:rsidRPr="009A03F5" w:rsidRDefault="001B3E4C" w:rsidP="001E0FCF">
      <w:pPr>
        <w:jc w:val="both"/>
        <w:rPr>
          <w:rFonts w:cs="Simplified Arabic"/>
          <w:color w:val="000000" w:themeColor="text1"/>
          <w:rtl/>
        </w:rPr>
      </w:pPr>
      <w:r w:rsidRPr="009A03F5">
        <w:rPr>
          <w:rFonts w:cs="Simplified Arabic"/>
          <w:color w:val="000000" w:themeColor="text1"/>
          <w:rtl/>
        </w:rPr>
        <w:br w:type="page"/>
      </w:r>
      <w:r w:rsidRPr="009A03F5">
        <w:rPr>
          <w:rFonts w:cs="Simplified Arabic"/>
          <w:color w:val="000000" w:themeColor="text1"/>
          <w:rtl/>
        </w:rPr>
        <w:lastRenderedPageBreak/>
        <w:br w:type="page"/>
      </w:r>
    </w:p>
    <w:p w:rsidR="004E2339" w:rsidRPr="009A03F5" w:rsidRDefault="004E2339" w:rsidP="004E2339">
      <w:pPr>
        <w:rPr>
          <w:rFonts w:cs="Simplified Arabic"/>
          <w:b/>
          <w:bCs/>
          <w:noProof w:val="0"/>
          <w:color w:val="000000" w:themeColor="text1"/>
          <w:rtl/>
          <w:lang w:eastAsia="ar-SA"/>
        </w:rPr>
      </w:pPr>
      <w:r w:rsidRPr="009A03F5">
        <w:rPr>
          <w:rFonts w:cs="Simplified Arabic" w:hint="cs"/>
          <w:b/>
          <w:bCs/>
          <w:noProof w:val="0"/>
          <w:color w:val="000000" w:themeColor="text1"/>
          <w:rtl/>
          <w:lang w:eastAsia="ar-SA"/>
        </w:rPr>
        <w:lastRenderedPageBreak/>
        <w:t>الحسابات القومية</w:t>
      </w:r>
    </w:p>
    <w:p w:rsidR="004E2339" w:rsidRPr="009A03F5" w:rsidRDefault="004E2339" w:rsidP="009167F9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9A03F5">
        <w:rPr>
          <w:rFonts w:ascii="Simplified Arabic" w:hAnsi="Simplified Arabic" w:cs="Simplified Arabic"/>
          <w:color w:val="000000" w:themeColor="text1"/>
          <w:rtl/>
        </w:rPr>
        <w:t>اجمالي القيمة المضافة للأنشطة</w:t>
      </w:r>
      <w:r w:rsidR="009167F9">
        <w:rPr>
          <w:rFonts w:ascii="Simplified Arabic" w:hAnsi="Simplified Arabic" w:cs="Simplified Arabic" w:hint="cs"/>
          <w:color w:val="000000" w:themeColor="text1"/>
          <w:rtl/>
        </w:rPr>
        <w:t xml:space="preserve"> الاقتصادية</w:t>
      </w:r>
      <w:r w:rsidRPr="009A03F5">
        <w:rPr>
          <w:rFonts w:ascii="Simplified Arabic" w:hAnsi="Simplified Arabic" w:cs="Simplified Arabic"/>
          <w:color w:val="000000" w:themeColor="text1"/>
          <w:rtl/>
        </w:rPr>
        <w:t xml:space="preserve"> المرصودة والمتفقة مع المعايير الدولية </w:t>
      </w:r>
      <w:r w:rsidR="009167F9">
        <w:rPr>
          <w:rFonts w:ascii="Simplified Arabic" w:hAnsi="Simplified Arabic" w:cs="Simplified Arabic" w:hint="cs"/>
          <w:color w:val="000000" w:themeColor="text1"/>
          <w:rtl/>
        </w:rPr>
        <w:t>في محافظة القدس منطقة</w:t>
      </w:r>
      <w:r w:rsidRPr="009A03F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9167F9">
        <w:rPr>
          <w:rFonts w:asciiTheme="majorBidi" w:hAnsiTheme="majorBidi" w:cstheme="majorBidi"/>
          <w:color w:val="000000" w:themeColor="text1"/>
        </w:rPr>
        <w:t>J1</w:t>
      </w:r>
      <w:r w:rsidRPr="009A03F5">
        <w:rPr>
          <w:rFonts w:ascii="Simplified Arabic" w:hAnsi="Simplified Arabic" w:cs="Simplified Arabic"/>
          <w:color w:val="000000" w:themeColor="text1"/>
          <w:rtl/>
        </w:rPr>
        <w:t xml:space="preserve"> لعام 2013 بلغت </w:t>
      </w:r>
      <w:r w:rsidRPr="009A03F5">
        <w:rPr>
          <w:rFonts w:ascii="Simplified Arabic" w:hAnsi="Simplified Arabic" w:cs="Simplified Arabic"/>
          <w:color w:val="000000" w:themeColor="text1"/>
        </w:rPr>
        <w:t>1,023.8</w:t>
      </w:r>
      <w:r w:rsidRPr="009A03F5">
        <w:rPr>
          <w:rFonts w:ascii="Simplified Arabic" w:hAnsi="Simplified Arabic" w:cs="Simplified Arabic"/>
          <w:color w:val="000000" w:themeColor="text1"/>
          <w:rtl/>
        </w:rPr>
        <w:t xml:space="preserve"> مليون دولار امريكي (بالاسعار الجارية) مقابل 933.2 مليون دولار امريكي للعام </w:t>
      </w:r>
      <w:r w:rsidRPr="009A03F5">
        <w:rPr>
          <w:rFonts w:ascii="Simplified Arabic" w:hAnsi="Simplified Arabic" w:cs="Simplified Arabic" w:hint="cs"/>
          <w:color w:val="000000" w:themeColor="text1"/>
          <w:rtl/>
        </w:rPr>
        <w:t>2012</w:t>
      </w:r>
      <w:r w:rsidRPr="009A03F5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4E2339" w:rsidRPr="009A03F5" w:rsidRDefault="004E2339" w:rsidP="004E2339">
      <w:pPr>
        <w:jc w:val="center"/>
        <w:rPr>
          <w:rFonts w:cs="Simplified Arabic"/>
          <w:b/>
          <w:bCs/>
          <w:snapToGrid w:val="0"/>
          <w:color w:val="000000" w:themeColor="text1"/>
          <w:sz w:val="18"/>
          <w:szCs w:val="18"/>
          <w:rtl/>
        </w:rPr>
      </w:pPr>
    </w:p>
    <w:p w:rsidR="004E2339" w:rsidRPr="009A03F5" w:rsidRDefault="004E2339" w:rsidP="004E2339">
      <w:pPr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القيمة المضافة في محافظة القدس منطقة (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لأهم الأنشطة الاقتصادية للأعوام 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2011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- </w:t>
      </w:r>
      <w:r w:rsidRPr="009A03F5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2013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بالأسعار الجارية</w:t>
      </w:r>
    </w:p>
    <w:p w:rsidR="004E2339" w:rsidRPr="009A03F5" w:rsidRDefault="004E2339" w:rsidP="004E2339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Value added in Jerusalem Governorate Area (J1) for Main Economic Activities for the Years </w:t>
      </w:r>
      <w:r w:rsidRPr="009A03F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2011</w:t>
      </w: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-2013</w:t>
      </w:r>
      <w:r w:rsidRPr="009A03F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 xml:space="preserve"> </w:t>
      </w: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at Current Prices</w:t>
      </w:r>
    </w:p>
    <w:p w:rsidR="004E2339" w:rsidRPr="009A03F5" w:rsidRDefault="004E2339" w:rsidP="004E2339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6"/>
          <w:szCs w:val="6"/>
          <w:rtl/>
        </w:rPr>
      </w:pPr>
    </w:p>
    <w:tbl>
      <w:tblPr>
        <w:tblW w:w="5266" w:type="pct"/>
        <w:jc w:val="center"/>
        <w:tblInd w:w="-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346"/>
        <w:gridCol w:w="711"/>
        <w:gridCol w:w="707"/>
        <w:gridCol w:w="711"/>
        <w:gridCol w:w="2351"/>
      </w:tblGrid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Value In USD Million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3039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*</w:t>
            </w:r>
            <w:r w:rsidR="004E2339"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303939" w:rsidP="00D5640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*</w:t>
            </w:r>
            <w:r w:rsidR="004E2339"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2339" w:rsidRPr="009A03F5" w:rsidRDefault="004E2339" w:rsidP="00D5640E">
            <w:pPr>
              <w:jc w:val="center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 الاقتصادي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Agriculture and fishing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 وصيد الأسماك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Mining, manufacturing,  electricity. and water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116.0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117.2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48.4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الصناعة التحويلية والمياه والكهرباء</w:t>
            </w:r>
          </w:p>
        </w:tc>
      </w:tr>
      <w:tr w:rsidR="004E2339" w:rsidRPr="009A03F5" w:rsidTr="0089097F">
        <w:trPr>
          <w:cantSplit/>
          <w:trHeight w:val="348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39.8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36.2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35.0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Wholesale and retail trade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424.2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416.3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81.5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تجارة الجملة والتجزئة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Transport, storage and communications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النقل </w:t>
            </w: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والتخزين والاتصالات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429.1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350.2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312.3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</w:tr>
      <w:tr w:rsidR="004E2339" w:rsidRPr="009A03F5" w:rsidTr="0089097F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Public administration and defence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4E2339" w:rsidRPr="009A03F5" w:rsidTr="00D5640E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1,023.8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933.2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488.4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39" w:rsidRPr="009A03F5" w:rsidRDefault="004E2339" w:rsidP="00D5640E">
            <w:pPr>
              <w:ind w:firstLine="125"/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D5640E" w:rsidRPr="00D5640E" w:rsidRDefault="00D5640E">
      <w:pPr>
        <w:bidi w:val="0"/>
        <w:rPr>
          <w:sz w:val="4"/>
          <w:szCs w:val="4"/>
        </w:rPr>
      </w:pPr>
    </w:p>
    <w:tbl>
      <w:tblPr>
        <w:tblW w:w="5266" w:type="pct"/>
        <w:jc w:val="center"/>
        <w:tblInd w:w="-396" w:type="dxa"/>
        <w:tblCellMar>
          <w:left w:w="30" w:type="dxa"/>
          <w:right w:w="30" w:type="dxa"/>
        </w:tblCellMar>
        <w:tblLook w:val="0000"/>
      </w:tblPr>
      <w:tblGrid>
        <w:gridCol w:w="3915"/>
        <w:gridCol w:w="3911"/>
      </w:tblGrid>
      <w:tr w:rsidR="006448C8" w:rsidRPr="009A03F5" w:rsidTr="00B604EB">
        <w:trPr>
          <w:cantSplit/>
          <w:trHeight w:val="247"/>
          <w:jc w:val="center"/>
        </w:trPr>
        <w:tc>
          <w:tcPr>
            <w:tcW w:w="2501" w:type="pct"/>
          </w:tcPr>
          <w:p w:rsidR="006448C8" w:rsidRDefault="006448C8" w:rsidP="00D5640E">
            <w:pPr>
              <w:bidi w:val="0"/>
              <w:ind w:right="92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303939">
              <w:rPr>
                <w:rFonts w:cs="Simplified Arabic"/>
                <w:color w:val="000000" w:themeColor="text1"/>
                <w:sz w:val="16"/>
                <w:szCs w:val="16"/>
              </w:rPr>
              <w:t>* Revised data.</w:t>
            </w:r>
          </w:p>
        </w:tc>
        <w:tc>
          <w:tcPr>
            <w:tcW w:w="2499" w:type="pct"/>
          </w:tcPr>
          <w:p w:rsidR="006448C8" w:rsidRPr="00D5640E" w:rsidRDefault="006448C8" w:rsidP="006448C8">
            <w:pPr>
              <w:ind w:firstLine="125"/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</w:pPr>
            <w:r w:rsidRPr="0030393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0393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بيانات منقحة.</w:t>
            </w:r>
          </w:p>
        </w:tc>
      </w:tr>
      <w:tr w:rsidR="00D5640E" w:rsidRPr="009A03F5" w:rsidTr="006448C8">
        <w:trPr>
          <w:cantSplit/>
          <w:trHeight w:val="340"/>
          <w:jc w:val="center"/>
        </w:trPr>
        <w:tc>
          <w:tcPr>
            <w:tcW w:w="2501" w:type="pct"/>
          </w:tcPr>
          <w:p w:rsidR="00D5640E" w:rsidRPr="00D5640E" w:rsidRDefault="00D5640E" w:rsidP="006448C8">
            <w:pPr>
              <w:bidi w:val="0"/>
              <w:ind w:right="92"/>
              <w:rPr>
                <w:rFonts w:cs="Simplified Arabic"/>
                <w:color w:val="000000" w:themeColor="text1"/>
                <w:sz w:val="16"/>
                <w:szCs w:val="16"/>
              </w:rPr>
            </w:pPr>
            <w:r>
              <w:rPr>
                <w:rFonts w:cs="Simplified Arabic"/>
                <w:color w:val="000000" w:themeColor="text1"/>
                <w:sz w:val="16"/>
                <w:szCs w:val="16"/>
              </w:rPr>
              <w:t>Note: Value added within national accounts includes all value added incurred from all economic sectors including the informal sector.</w:t>
            </w:r>
          </w:p>
        </w:tc>
        <w:tc>
          <w:tcPr>
            <w:tcW w:w="2499" w:type="pct"/>
          </w:tcPr>
          <w:p w:rsidR="00D5640E" w:rsidRPr="00D5640E" w:rsidRDefault="00D5640E" w:rsidP="006448C8">
            <w:pPr>
              <w:ind w:firstLine="125"/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</w:pP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ملاحظة: القيمة المضافة ضمن الحسابات القومية تشمل كافة القيم المضافة المتولد</w:t>
            </w:r>
            <w:r w:rsidR="006448C8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من كافة القطاعات الاقتصادية </w:t>
            </w:r>
            <w:r w:rsidR="006448C8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ما في ذلك القطاع غير المنظم</w:t>
            </w:r>
            <w:r w:rsidR="00B604EB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6448C8" w:rsidRDefault="006448C8" w:rsidP="00074C3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6448C8" w:rsidRDefault="006448C8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4E2339" w:rsidRPr="009A03F5" w:rsidRDefault="004E2339" w:rsidP="00074C3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لاجمالي القيمة المضافة في محافظة القدس منطقة (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النشاط الاقتصادي، </w:t>
      </w:r>
      <w:r w:rsidRPr="009A03F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4E2339" w:rsidRPr="009A03F5" w:rsidRDefault="004E2339" w:rsidP="007634BF">
      <w:pPr>
        <w:pStyle w:val="Heading3"/>
        <w:bidi w:val="0"/>
        <w:ind w:right="-5"/>
        <w:rPr>
          <w:rFonts w:ascii="Arial" w:hAnsi="Arial" w:cs="Arial"/>
          <w:color w:val="000000" w:themeColor="text1"/>
          <w:sz w:val="18"/>
          <w:szCs w:val="18"/>
        </w:rPr>
      </w:pPr>
      <w:r w:rsidRPr="009A03F5">
        <w:rPr>
          <w:rFonts w:ascii="Arial" w:hAnsi="Arial" w:cs="Arial"/>
          <w:color w:val="000000" w:themeColor="text1"/>
          <w:sz w:val="18"/>
          <w:szCs w:val="18"/>
        </w:rPr>
        <w:t xml:space="preserve">Percentage Distribution of </w:t>
      </w:r>
      <w:r w:rsidR="007634BF">
        <w:rPr>
          <w:rFonts w:ascii="Arial" w:hAnsi="Arial" w:cs="Arial"/>
          <w:color w:val="000000" w:themeColor="text1"/>
          <w:sz w:val="18"/>
          <w:szCs w:val="18"/>
        </w:rPr>
        <w:t>V</w:t>
      </w:r>
      <w:r w:rsidRPr="009A03F5">
        <w:rPr>
          <w:rFonts w:ascii="Arial" w:hAnsi="Arial" w:cs="Arial"/>
          <w:color w:val="000000" w:themeColor="text1"/>
          <w:sz w:val="18"/>
          <w:szCs w:val="18"/>
        </w:rPr>
        <w:t xml:space="preserve">alue </w:t>
      </w:r>
      <w:r w:rsidR="007634BF">
        <w:rPr>
          <w:rFonts w:ascii="Arial" w:hAnsi="Arial" w:cs="Arial"/>
          <w:color w:val="000000" w:themeColor="text1"/>
          <w:sz w:val="18"/>
          <w:szCs w:val="18"/>
        </w:rPr>
        <w:t>A</w:t>
      </w:r>
      <w:r w:rsidRPr="009A03F5">
        <w:rPr>
          <w:rFonts w:ascii="Arial" w:hAnsi="Arial" w:cs="Arial"/>
          <w:color w:val="000000" w:themeColor="text1"/>
          <w:sz w:val="18"/>
          <w:szCs w:val="18"/>
        </w:rPr>
        <w:t>dded in Jerusalem Governorate Area (J1) by Economic Activity, 201</w:t>
      </w:r>
      <w:r w:rsidRPr="009A03F5">
        <w:rPr>
          <w:rFonts w:ascii="Arial" w:hAnsi="Arial" w:cs="Arial" w:hint="cs"/>
          <w:color w:val="000000" w:themeColor="text1"/>
          <w:sz w:val="18"/>
          <w:szCs w:val="18"/>
          <w:rtl/>
        </w:rPr>
        <w:t>3</w:t>
      </w:r>
    </w:p>
    <w:p w:rsidR="004E2339" w:rsidRPr="009A03F5" w:rsidRDefault="004E2339" w:rsidP="004E2339">
      <w:pPr>
        <w:bidi w:val="0"/>
        <w:rPr>
          <w:color w:val="000000" w:themeColor="text1"/>
          <w:sz w:val="12"/>
          <w:szCs w:val="12"/>
        </w:rPr>
      </w:pPr>
    </w:p>
    <w:p w:rsidR="004E2339" w:rsidRPr="009A03F5" w:rsidRDefault="004E2339" w:rsidP="006448C8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9A03F5">
        <w:rPr>
          <w:color w:val="000000" w:themeColor="text1"/>
          <w:bdr w:val="single" w:sz="4" w:space="0" w:color="auto"/>
        </w:rPr>
        <w:drawing>
          <wp:inline distT="0" distB="0" distL="0" distR="0">
            <wp:extent cx="4791456" cy="2648102"/>
            <wp:effectExtent l="19050" t="0" r="0" b="0"/>
            <wp:docPr id="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2339" w:rsidRPr="006448C8" w:rsidRDefault="004E2339" w:rsidP="004E2339">
      <w:pPr>
        <w:tabs>
          <w:tab w:val="left" w:pos="4252"/>
        </w:tabs>
        <w:jc w:val="both"/>
        <w:rPr>
          <w:b/>
          <w:bCs/>
          <w:color w:val="000000" w:themeColor="text1"/>
          <w:sz w:val="6"/>
          <w:szCs w:val="6"/>
          <w:rtl/>
        </w:rPr>
      </w:pPr>
    </w:p>
    <w:tbl>
      <w:tblPr>
        <w:tblW w:w="5266" w:type="pct"/>
        <w:jc w:val="center"/>
        <w:tblCellMar>
          <w:left w:w="30" w:type="dxa"/>
          <w:right w:w="30" w:type="dxa"/>
        </w:tblCellMar>
        <w:tblLook w:val="0000"/>
      </w:tblPr>
      <w:tblGrid>
        <w:gridCol w:w="4242"/>
        <w:gridCol w:w="4238"/>
      </w:tblGrid>
      <w:tr w:rsidR="006448C8" w:rsidRPr="009A03F5" w:rsidTr="00CA0DA7">
        <w:trPr>
          <w:cantSplit/>
          <w:trHeight w:val="340"/>
          <w:jc w:val="center"/>
        </w:trPr>
        <w:tc>
          <w:tcPr>
            <w:tcW w:w="2501" w:type="pct"/>
            <w:tcMar>
              <w:left w:w="454" w:type="dxa"/>
              <w:right w:w="0" w:type="dxa"/>
            </w:tcMar>
          </w:tcPr>
          <w:p w:rsidR="006448C8" w:rsidRPr="00D5640E" w:rsidRDefault="006448C8" w:rsidP="008B449A">
            <w:pPr>
              <w:bidi w:val="0"/>
              <w:ind w:right="92"/>
              <w:rPr>
                <w:rFonts w:cs="Simplified Arabic"/>
                <w:color w:val="000000" w:themeColor="text1"/>
                <w:sz w:val="16"/>
                <w:szCs w:val="16"/>
              </w:rPr>
            </w:pPr>
            <w:r>
              <w:rPr>
                <w:rFonts w:cs="Simplified Arabic"/>
                <w:color w:val="000000" w:themeColor="text1"/>
                <w:sz w:val="16"/>
                <w:szCs w:val="16"/>
              </w:rPr>
              <w:t>Note: Value added within national accounts includes all value added incurred from all economic sectors including the informal sector.</w:t>
            </w:r>
          </w:p>
        </w:tc>
        <w:tc>
          <w:tcPr>
            <w:tcW w:w="2499" w:type="pct"/>
            <w:tcMar>
              <w:left w:w="28" w:type="dxa"/>
              <w:right w:w="227" w:type="dxa"/>
            </w:tcMar>
          </w:tcPr>
          <w:p w:rsidR="006448C8" w:rsidRPr="00D5640E" w:rsidRDefault="006448C8" w:rsidP="008B449A">
            <w:pPr>
              <w:ind w:firstLine="125"/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</w:pP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ملاحظة: القيمة المضافة ضمن الحسابات القومية تشمل كافة القيم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المضافة المتولد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من كافة القطاعات الاقتصادية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D5640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ما في ذلك القطاع غير المنظم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A66EA4" w:rsidRPr="006448C8" w:rsidRDefault="00A66EA4" w:rsidP="00EB605A">
      <w:pPr>
        <w:ind w:left="-289"/>
        <w:jc w:val="center"/>
        <w:rPr>
          <w:rFonts w:hint="cs"/>
          <w:b/>
          <w:bCs/>
          <w:color w:val="000000" w:themeColor="text1"/>
          <w:rtl/>
        </w:rPr>
      </w:pPr>
    </w:p>
    <w:sectPr w:rsidR="00A66EA4" w:rsidRPr="006448C8" w:rsidSect="0010798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40E" w:rsidRDefault="00D5640E">
      <w:r>
        <w:separator/>
      </w:r>
    </w:p>
  </w:endnote>
  <w:endnote w:type="continuationSeparator" w:id="0">
    <w:p w:rsidR="00D5640E" w:rsidRDefault="00D56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0E" w:rsidRDefault="00D5640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D5640E" w:rsidRDefault="00D5640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0E" w:rsidRDefault="00D5640E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A0DA7">
      <w:rPr>
        <w:rStyle w:val="PageNumber"/>
        <w:rFonts w:cs="Times New Roman"/>
        <w:sz w:val="16"/>
        <w:szCs w:val="16"/>
        <w:rtl/>
      </w:rPr>
      <w:t>140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D5640E" w:rsidRDefault="00D5640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0E" w:rsidRPr="009D2981" w:rsidRDefault="00D5640E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C261D3">
      <w:rPr>
        <w:rFonts w:cs="Times New Roman"/>
        <w:sz w:val="16"/>
        <w:szCs w:val="16"/>
        <w:rtl/>
      </w:rPr>
      <w:t>137</w:t>
    </w:r>
    <w:r w:rsidRPr="009D2981">
      <w:rPr>
        <w:rFonts w:cs="Times New Roman"/>
        <w:sz w:val="16"/>
        <w:szCs w:val="16"/>
      </w:rPr>
      <w:fldChar w:fldCharType="end"/>
    </w:r>
  </w:p>
  <w:p w:rsidR="00D5640E" w:rsidRDefault="00D564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40E" w:rsidRDefault="00D5640E">
      <w:r>
        <w:separator/>
      </w:r>
    </w:p>
  </w:footnote>
  <w:footnote w:type="continuationSeparator" w:id="0">
    <w:p w:rsidR="00D5640E" w:rsidRDefault="00D56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0E" w:rsidRDefault="00D5640E" w:rsidP="002170E4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0E" w:rsidRPr="000C4633" w:rsidRDefault="00D5640E" w:rsidP="002170E4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6B4E"/>
    <w:rsid w:val="000255C5"/>
    <w:rsid w:val="0002575F"/>
    <w:rsid w:val="00030C7F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81082"/>
    <w:rsid w:val="00082DE1"/>
    <w:rsid w:val="00084D92"/>
    <w:rsid w:val="00091CEC"/>
    <w:rsid w:val="00092921"/>
    <w:rsid w:val="00093196"/>
    <w:rsid w:val="00093624"/>
    <w:rsid w:val="00095F0A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D02CA"/>
    <w:rsid w:val="000D1E58"/>
    <w:rsid w:val="000D1F97"/>
    <w:rsid w:val="000D254B"/>
    <w:rsid w:val="000D621C"/>
    <w:rsid w:val="000D6DB8"/>
    <w:rsid w:val="000E1D69"/>
    <w:rsid w:val="000E4B8C"/>
    <w:rsid w:val="000E51A2"/>
    <w:rsid w:val="000E649D"/>
    <w:rsid w:val="000F34F3"/>
    <w:rsid w:val="000F3C32"/>
    <w:rsid w:val="000F4613"/>
    <w:rsid w:val="001010B3"/>
    <w:rsid w:val="0010798A"/>
    <w:rsid w:val="00111238"/>
    <w:rsid w:val="0011387E"/>
    <w:rsid w:val="00134647"/>
    <w:rsid w:val="00140EE7"/>
    <w:rsid w:val="0014318B"/>
    <w:rsid w:val="0015120A"/>
    <w:rsid w:val="0015177E"/>
    <w:rsid w:val="00155E4F"/>
    <w:rsid w:val="00156325"/>
    <w:rsid w:val="00156718"/>
    <w:rsid w:val="00157305"/>
    <w:rsid w:val="00160EAB"/>
    <w:rsid w:val="00162821"/>
    <w:rsid w:val="0017506B"/>
    <w:rsid w:val="00175ABA"/>
    <w:rsid w:val="00181FE1"/>
    <w:rsid w:val="00183C31"/>
    <w:rsid w:val="00185835"/>
    <w:rsid w:val="00193EA2"/>
    <w:rsid w:val="001944FF"/>
    <w:rsid w:val="0019739F"/>
    <w:rsid w:val="001974F5"/>
    <w:rsid w:val="001A2401"/>
    <w:rsid w:val="001A3144"/>
    <w:rsid w:val="001A5668"/>
    <w:rsid w:val="001A71CC"/>
    <w:rsid w:val="001B3E4C"/>
    <w:rsid w:val="001B5E9A"/>
    <w:rsid w:val="001C48EC"/>
    <w:rsid w:val="001C752C"/>
    <w:rsid w:val="001D2961"/>
    <w:rsid w:val="001D330A"/>
    <w:rsid w:val="001D3784"/>
    <w:rsid w:val="001D69D2"/>
    <w:rsid w:val="001E0FCF"/>
    <w:rsid w:val="001F1520"/>
    <w:rsid w:val="001F4EE6"/>
    <w:rsid w:val="001F6791"/>
    <w:rsid w:val="00200CF5"/>
    <w:rsid w:val="00202625"/>
    <w:rsid w:val="00202642"/>
    <w:rsid w:val="00202CAE"/>
    <w:rsid w:val="00205748"/>
    <w:rsid w:val="00207035"/>
    <w:rsid w:val="00216557"/>
    <w:rsid w:val="002170E4"/>
    <w:rsid w:val="00223662"/>
    <w:rsid w:val="00223F27"/>
    <w:rsid w:val="0024047D"/>
    <w:rsid w:val="00261B53"/>
    <w:rsid w:val="00266BC5"/>
    <w:rsid w:val="0027189E"/>
    <w:rsid w:val="0027200D"/>
    <w:rsid w:val="00273090"/>
    <w:rsid w:val="002741AC"/>
    <w:rsid w:val="0027505C"/>
    <w:rsid w:val="0028686D"/>
    <w:rsid w:val="0029278C"/>
    <w:rsid w:val="00297C54"/>
    <w:rsid w:val="002A3E58"/>
    <w:rsid w:val="002A60BD"/>
    <w:rsid w:val="002B029B"/>
    <w:rsid w:val="002B131C"/>
    <w:rsid w:val="002B1B18"/>
    <w:rsid w:val="002B38B2"/>
    <w:rsid w:val="002B79C9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EF5"/>
    <w:rsid w:val="003741B2"/>
    <w:rsid w:val="0038231A"/>
    <w:rsid w:val="00390F33"/>
    <w:rsid w:val="00392EC5"/>
    <w:rsid w:val="003962CC"/>
    <w:rsid w:val="003964D8"/>
    <w:rsid w:val="00396F65"/>
    <w:rsid w:val="00397F9D"/>
    <w:rsid w:val="003A7302"/>
    <w:rsid w:val="003B1D09"/>
    <w:rsid w:val="003B5F9F"/>
    <w:rsid w:val="003B785A"/>
    <w:rsid w:val="003C311E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4BD9"/>
    <w:rsid w:val="00415059"/>
    <w:rsid w:val="004221AB"/>
    <w:rsid w:val="00430986"/>
    <w:rsid w:val="004413EF"/>
    <w:rsid w:val="004440B0"/>
    <w:rsid w:val="004475CE"/>
    <w:rsid w:val="00447D68"/>
    <w:rsid w:val="00452FCF"/>
    <w:rsid w:val="00461AD4"/>
    <w:rsid w:val="00462197"/>
    <w:rsid w:val="0046341F"/>
    <w:rsid w:val="00465E6D"/>
    <w:rsid w:val="00466594"/>
    <w:rsid w:val="0047040C"/>
    <w:rsid w:val="00470E12"/>
    <w:rsid w:val="004741C0"/>
    <w:rsid w:val="00475F10"/>
    <w:rsid w:val="00481097"/>
    <w:rsid w:val="00483B76"/>
    <w:rsid w:val="0048506B"/>
    <w:rsid w:val="004870D5"/>
    <w:rsid w:val="004975EE"/>
    <w:rsid w:val="004A4612"/>
    <w:rsid w:val="004A64AB"/>
    <w:rsid w:val="004B0BCA"/>
    <w:rsid w:val="004B101F"/>
    <w:rsid w:val="004C2970"/>
    <w:rsid w:val="004C3678"/>
    <w:rsid w:val="004C56A8"/>
    <w:rsid w:val="004C78F8"/>
    <w:rsid w:val="004C7C1F"/>
    <w:rsid w:val="004D1458"/>
    <w:rsid w:val="004E2339"/>
    <w:rsid w:val="004E423E"/>
    <w:rsid w:val="004F0855"/>
    <w:rsid w:val="004F0A93"/>
    <w:rsid w:val="004F1562"/>
    <w:rsid w:val="005032C4"/>
    <w:rsid w:val="00510E3E"/>
    <w:rsid w:val="00512F54"/>
    <w:rsid w:val="00513D39"/>
    <w:rsid w:val="00514EA0"/>
    <w:rsid w:val="00527074"/>
    <w:rsid w:val="005306EF"/>
    <w:rsid w:val="005307E9"/>
    <w:rsid w:val="00537971"/>
    <w:rsid w:val="00540154"/>
    <w:rsid w:val="005403F4"/>
    <w:rsid w:val="00542F04"/>
    <w:rsid w:val="0054792B"/>
    <w:rsid w:val="005546B5"/>
    <w:rsid w:val="00556C5A"/>
    <w:rsid w:val="00570C16"/>
    <w:rsid w:val="0057220A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B291D"/>
    <w:rsid w:val="005B52E8"/>
    <w:rsid w:val="005B6D8F"/>
    <w:rsid w:val="005C03F1"/>
    <w:rsid w:val="005E0503"/>
    <w:rsid w:val="005E0D3D"/>
    <w:rsid w:val="00602194"/>
    <w:rsid w:val="0061129C"/>
    <w:rsid w:val="00614B53"/>
    <w:rsid w:val="0061623C"/>
    <w:rsid w:val="006219B8"/>
    <w:rsid w:val="00621E99"/>
    <w:rsid w:val="00624A07"/>
    <w:rsid w:val="0063468F"/>
    <w:rsid w:val="00635B36"/>
    <w:rsid w:val="00635DA1"/>
    <w:rsid w:val="00637026"/>
    <w:rsid w:val="00644095"/>
    <w:rsid w:val="006448C8"/>
    <w:rsid w:val="00646AE4"/>
    <w:rsid w:val="00647197"/>
    <w:rsid w:val="00651E41"/>
    <w:rsid w:val="00661AAF"/>
    <w:rsid w:val="00662CB1"/>
    <w:rsid w:val="006667ED"/>
    <w:rsid w:val="00670CA3"/>
    <w:rsid w:val="00671206"/>
    <w:rsid w:val="00680D22"/>
    <w:rsid w:val="00687BF3"/>
    <w:rsid w:val="006921D4"/>
    <w:rsid w:val="00694E2D"/>
    <w:rsid w:val="006951E4"/>
    <w:rsid w:val="006B0DFD"/>
    <w:rsid w:val="006B26FC"/>
    <w:rsid w:val="006C4971"/>
    <w:rsid w:val="006C4E87"/>
    <w:rsid w:val="006C587E"/>
    <w:rsid w:val="006C6CFF"/>
    <w:rsid w:val="006D21AB"/>
    <w:rsid w:val="006D3677"/>
    <w:rsid w:val="006D6E3D"/>
    <w:rsid w:val="006E0F25"/>
    <w:rsid w:val="006E7177"/>
    <w:rsid w:val="006F7E6D"/>
    <w:rsid w:val="00705180"/>
    <w:rsid w:val="00712984"/>
    <w:rsid w:val="0071450B"/>
    <w:rsid w:val="00716037"/>
    <w:rsid w:val="00716F29"/>
    <w:rsid w:val="00720E7E"/>
    <w:rsid w:val="00721DE5"/>
    <w:rsid w:val="00730F12"/>
    <w:rsid w:val="00742579"/>
    <w:rsid w:val="00743C08"/>
    <w:rsid w:val="007634BF"/>
    <w:rsid w:val="00764697"/>
    <w:rsid w:val="00766565"/>
    <w:rsid w:val="00770183"/>
    <w:rsid w:val="00775F8C"/>
    <w:rsid w:val="007873F5"/>
    <w:rsid w:val="00787878"/>
    <w:rsid w:val="0079225F"/>
    <w:rsid w:val="00794240"/>
    <w:rsid w:val="00797373"/>
    <w:rsid w:val="007979E4"/>
    <w:rsid w:val="007A01B7"/>
    <w:rsid w:val="007A4E48"/>
    <w:rsid w:val="007A570D"/>
    <w:rsid w:val="007A6FBC"/>
    <w:rsid w:val="007A749E"/>
    <w:rsid w:val="007B014E"/>
    <w:rsid w:val="007B14DF"/>
    <w:rsid w:val="007B7C42"/>
    <w:rsid w:val="007D1066"/>
    <w:rsid w:val="007D1478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10580"/>
    <w:rsid w:val="00814278"/>
    <w:rsid w:val="008155C0"/>
    <w:rsid w:val="0081741E"/>
    <w:rsid w:val="00817ABB"/>
    <w:rsid w:val="00831520"/>
    <w:rsid w:val="00831B7F"/>
    <w:rsid w:val="00832EB3"/>
    <w:rsid w:val="00840216"/>
    <w:rsid w:val="008418D9"/>
    <w:rsid w:val="008440CF"/>
    <w:rsid w:val="008455DD"/>
    <w:rsid w:val="00847B79"/>
    <w:rsid w:val="00853F05"/>
    <w:rsid w:val="00855DD8"/>
    <w:rsid w:val="00860408"/>
    <w:rsid w:val="00873542"/>
    <w:rsid w:val="00874240"/>
    <w:rsid w:val="0087460E"/>
    <w:rsid w:val="00875F5E"/>
    <w:rsid w:val="0087797D"/>
    <w:rsid w:val="008805AC"/>
    <w:rsid w:val="008805C4"/>
    <w:rsid w:val="00881844"/>
    <w:rsid w:val="0089097F"/>
    <w:rsid w:val="0089133B"/>
    <w:rsid w:val="00892706"/>
    <w:rsid w:val="00894D35"/>
    <w:rsid w:val="00894E31"/>
    <w:rsid w:val="008A0DBC"/>
    <w:rsid w:val="008A1F37"/>
    <w:rsid w:val="008A211C"/>
    <w:rsid w:val="008B7A02"/>
    <w:rsid w:val="008C1C8D"/>
    <w:rsid w:val="008C30E7"/>
    <w:rsid w:val="008C4461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40C9"/>
    <w:rsid w:val="00955C11"/>
    <w:rsid w:val="0097711C"/>
    <w:rsid w:val="00980D68"/>
    <w:rsid w:val="009839CB"/>
    <w:rsid w:val="0098475D"/>
    <w:rsid w:val="00985AC6"/>
    <w:rsid w:val="00991C99"/>
    <w:rsid w:val="009965AF"/>
    <w:rsid w:val="009A03F5"/>
    <w:rsid w:val="009A522E"/>
    <w:rsid w:val="009A6671"/>
    <w:rsid w:val="009B13EA"/>
    <w:rsid w:val="009B2EE1"/>
    <w:rsid w:val="009C0E5C"/>
    <w:rsid w:val="009C45C1"/>
    <w:rsid w:val="009D2981"/>
    <w:rsid w:val="009D2FD2"/>
    <w:rsid w:val="009D40CD"/>
    <w:rsid w:val="009D4EDB"/>
    <w:rsid w:val="009D7441"/>
    <w:rsid w:val="009E0641"/>
    <w:rsid w:val="009E2944"/>
    <w:rsid w:val="009E34ED"/>
    <w:rsid w:val="009E5C4C"/>
    <w:rsid w:val="009E79B2"/>
    <w:rsid w:val="009F0AD2"/>
    <w:rsid w:val="009F51C7"/>
    <w:rsid w:val="009F6EAF"/>
    <w:rsid w:val="009F704F"/>
    <w:rsid w:val="009F7194"/>
    <w:rsid w:val="00A0254B"/>
    <w:rsid w:val="00A07C2C"/>
    <w:rsid w:val="00A17479"/>
    <w:rsid w:val="00A17547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BF1"/>
    <w:rsid w:val="00A66A8D"/>
    <w:rsid w:val="00A66EA4"/>
    <w:rsid w:val="00A74583"/>
    <w:rsid w:val="00A7595D"/>
    <w:rsid w:val="00A83AC9"/>
    <w:rsid w:val="00A8544C"/>
    <w:rsid w:val="00A85C9D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E00D1"/>
    <w:rsid w:val="00AE2BBE"/>
    <w:rsid w:val="00AE7E50"/>
    <w:rsid w:val="00AF3280"/>
    <w:rsid w:val="00AF5156"/>
    <w:rsid w:val="00AF5D17"/>
    <w:rsid w:val="00B0406F"/>
    <w:rsid w:val="00B078AF"/>
    <w:rsid w:val="00B16149"/>
    <w:rsid w:val="00B27128"/>
    <w:rsid w:val="00B277A3"/>
    <w:rsid w:val="00B37BA4"/>
    <w:rsid w:val="00B470EA"/>
    <w:rsid w:val="00B5424F"/>
    <w:rsid w:val="00B604EB"/>
    <w:rsid w:val="00B60FD3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85D34"/>
    <w:rsid w:val="00BA0027"/>
    <w:rsid w:val="00BA56B1"/>
    <w:rsid w:val="00BB761D"/>
    <w:rsid w:val="00BC2EED"/>
    <w:rsid w:val="00BC58AA"/>
    <w:rsid w:val="00BC69F5"/>
    <w:rsid w:val="00BD15CE"/>
    <w:rsid w:val="00BD4354"/>
    <w:rsid w:val="00BD5F4D"/>
    <w:rsid w:val="00BE0DC4"/>
    <w:rsid w:val="00BE39EB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261D3"/>
    <w:rsid w:val="00C27391"/>
    <w:rsid w:val="00C303DA"/>
    <w:rsid w:val="00C309D0"/>
    <w:rsid w:val="00C3100B"/>
    <w:rsid w:val="00C3287C"/>
    <w:rsid w:val="00C32E61"/>
    <w:rsid w:val="00C41240"/>
    <w:rsid w:val="00C436AE"/>
    <w:rsid w:val="00C442D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37F7"/>
    <w:rsid w:val="00CA0990"/>
    <w:rsid w:val="00CA0DA7"/>
    <w:rsid w:val="00CA1E4A"/>
    <w:rsid w:val="00CA2080"/>
    <w:rsid w:val="00CA24F4"/>
    <w:rsid w:val="00CA46B2"/>
    <w:rsid w:val="00CA539F"/>
    <w:rsid w:val="00CC04A9"/>
    <w:rsid w:val="00CD1C73"/>
    <w:rsid w:val="00CD2981"/>
    <w:rsid w:val="00CE0B8B"/>
    <w:rsid w:val="00CE0EEF"/>
    <w:rsid w:val="00CE56F3"/>
    <w:rsid w:val="00CE5B83"/>
    <w:rsid w:val="00CF0974"/>
    <w:rsid w:val="00CF4056"/>
    <w:rsid w:val="00D05453"/>
    <w:rsid w:val="00D06BD2"/>
    <w:rsid w:val="00D10A21"/>
    <w:rsid w:val="00D1261F"/>
    <w:rsid w:val="00D137D6"/>
    <w:rsid w:val="00D22F54"/>
    <w:rsid w:val="00D237EC"/>
    <w:rsid w:val="00D24E91"/>
    <w:rsid w:val="00D3363F"/>
    <w:rsid w:val="00D34430"/>
    <w:rsid w:val="00D36236"/>
    <w:rsid w:val="00D50A5C"/>
    <w:rsid w:val="00D542FD"/>
    <w:rsid w:val="00D55399"/>
    <w:rsid w:val="00D5640E"/>
    <w:rsid w:val="00D60A31"/>
    <w:rsid w:val="00D72F2E"/>
    <w:rsid w:val="00D77A74"/>
    <w:rsid w:val="00D8518E"/>
    <w:rsid w:val="00D871C8"/>
    <w:rsid w:val="00D91524"/>
    <w:rsid w:val="00DA6BBA"/>
    <w:rsid w:val="00DA73A1"/>
    <w:rsid w:val="00DA7A77"/>
    <w:rsid w:val="00DB5512"/>
    <w:rsid w:val="00DB627A"/>
    <w:rsid w:val="00DB7125"/>
    <w:rsid w:val="00DC144C"/>
    <w:rsid w:val="00DC41F8"/>
    <w:rsid w:val="00DD548B"/>
    <w:rsid w:val="00DD5B70"/>
    <w:rsid w:val="00DE0DD2"/>
    <w:rsid w:val="00DE58E8"/>
    <w:rsid w:val="00DF2025"/>
    <w:rsid w:val="00DF22C0"/>
    <w:rsid w:val="00DF2929"/>
    <w:rsid w:val="00DF4718"/>
    <w:rsid w:val="00DF5A41"/>
    <w:rsid w:val="00E00BA1"/>
    <w:rsid w:val="00E02A64"/>
    <w:rsid w:val="00E031F7"/>
    <w:rsid w:val="00E03FCC"/>
    <w:rsid w:val="00E10BAA"/>
    <w:rsid w:val="00E14D2C"/>
    <w:rsid w:val="00E14F82"/>
    <w:rsid w:val="00E20903"/>
    <w:rsid w:val="00E21095"/>
    <w:rsid w:val="00E24A29"/>
    <w:rsid w:val="00E3222F"/>
    <w:rsid w:val="00E37FF5"/>
    <w:rsid w:val="00E4558D"/>
    <w:rsid w:val="00E46160"/>
    <w:rsid w:val="00E4669D"/>
    <w:rsid w:val="00E4774C"/>
    <w:rsid w:val="00E477C7"/>
    <w:rsid w:val="00E53257"/>
    <w:rsid w:val="00E54BFD"/>
    <w:rsid w:val="00E54F7F"/>
    <w:rsid w:val="00E55948"/>
    <w:rsid w:val="00E570A6"/>
    <w:rsid w:val="00E60E4F"/>
    <w:rsid w:val="00E61444"/>
    <w:rsid w:val="00E620F7"/>
    <w:rsid w:val="00E6354F"/>
    <w:rsid w:val="00E74232"/>
    <w:rsid w:val="00E83551"/>
    <w:rsid w:val="00E83865"/>
    <w:rsid w:val="00E843B6"/>
    <w:rsid w:val="00E85538"/>
    <w:rsid w:val="00E8599D"/>
    <w:rsid w:val="00EB03CD"/>
    <w:rsid w:val="00EB050D"/>
    <w:rsid w:val="00EB12A2"/>
    <w:rsid w:val="00EB2C6A"/>
    <w:rsid w:val="00EB3FA5"/>
    <w:rsid w:val="00EB605A"/>
    <w:rsid w:val="00EC2505"/>
    <w:rsid w:val="00EC6752"/>
    <w:rsid w:val="00EC74C7"/>
    <w:rsid w:val="00ED4BA2"/>
    <w:rsid w:val="00EE0219"/>
    <w:rsid w:val="00EE5544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35CE0"/>
    <w:rsid w:val="00F3630F"/>
    <w:rsid w:val="00F453AB"/>
    <w:rsid w:val="00F5794A"/>
    <w:rsid w:val="00F60477"/>
    <w:rsid w:val="00F60A91"/>
    <w:rsid w:val="00F618D6"/>
    <w:rsid w:val="00F63652"/>
    <w:rsid w:val="00F74DFD"/>
    <w:rsid w:val="00F75F80"/>
    <w:rsid w:val="00F806B2"/>
    <w:rsid w:val="00F81BDB"/>
    <w:rsid w:val="00F81EE6"/>
    <w:rsid w:val="00F873EF"/>
    <w:rsid w:val="00F92BE3"/>
    <w:rsid w:val="00FA25D6"/>
    <w:rsid w:val="00FB0DC7"/>
    <w:rsid w:val="00FB398D"/>
    <w:rsid w:val="00FB495A"/>
    <w:rsid w:val="00FC096C"/>
    <w:rsid w:val="00FC0FCB"/>
    <w:rsid w:val="00FC694A"/>
    <w:rsid w:val="00FD5726"/>
    <w:rsid w:val="00FE1D03"/>
    <w:rsid w:val="00FE2390"/>
    <w:rsid w:val="00FE2826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7.9451117910466218E-2"/>
          <c:y val="5.3877385109075505E-2"/>
          <c:w val="0.90432639543268256"/>
          <c:h val="0.61233349071638832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chemeClr val="accent2"/>
            </a:solidFill>
          </c:spPr>
          <c:dLbls>
            <c:dLbl>
              <c:idx val="1"/>
              <c:layout>
                <c:manualLayout>
                  <c:x val="-1.3566680233346957E-2"/>
                  <c:y val="8.9620657632152375E-3"/>
                </c:manualLayout>
              </c:layout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11.4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750"/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الخدمات 
 Services  </c:v>
                </c:pt>
                <c:pt idx="1">
                  <c:v>تجارة الجملة والتجزئة
 Wholesale and Retail Trade </c:v>
                </c:pt>
                <c:pt idx="2">
                  <c:v>    الصناعة التحويلية والمياه والكهرباء
  Mining manufacturing,  Water and Electricity  </c:v>
                </c:pt>
                <c:pt idx="3">
                  <c:v> الانشاءات
 Construction  </c:v>
                </c:pt>
                <c:pt idx="4">
                  <c:v> النقل والتخزين والاتصالات
 Transportation, Storage and Communication </c:v>
                </c:pt>
                <c:pt idx="5">
                  <c:v>الزراعة  وصيد الاسماك
 Agriculture and Fishing</c:v>
                </c:pt>
                <c:pt idx="6">
                  <c:v> الادارة العامة والدفاع
 Public administration and defence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41.9</c:v>
                </c:pt>
                <c:pt idx="1">
                  <c:v>41.4</c:v>
                </c:pt>
                <c:pt idx="2" formatCode="General">
                  <c:v>11.3</c:v>
                </c:pt>
                <c:pt idx="3" formatCode="General">
                  <c:v>3.9</c:v>
                </c:pt>
                <c:pt idx="4" formatCode="General">
                  <c:v>0.9</c:v>
                </c:pt>
                <c:pt idx="5" formatCode="General">
                  <c:v>0.30000000000000016</c:v>
                </c:pt>
                <c:pt idx="6" formatCode="General">
                  <c:v>0.2</c:v>
                </c:pt>
              </c:numCache>
            </c:numRef>
          </c:val>
        </c:ser>
        <c:dLbls>
          <c:showVal val="1"/>
        </c:dLbls>
        <c:axId val="86116224"/>
        <c:axId val="86167552"/>
      </c:barChart>
      <c:catAx>
        <c:axId val="86116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00" b="1"/>
                </a:pPr>
                <a:r>
                  <a:rPr lang="ar-SA" sz="700" b="1"/>
                  <a:t>النشاط الاقتصادي </a:t>
                </a:r>
                <a:r>
                  <a:rPr lang="en-US" sz="700" b="1"/>
                  <a:t>Economic Activity</a:t>
                </a:r>
              </a:p>
            </c:rich>
          </c:tx>
          <c:layout>
            <c:manualLayout>
              <c:xMode val="edge"/>
              <c:yMode val="edge"/>
              <c:x val="0.35236292703544797"/>
              <c:y val="0.92264560347312474"/>
            </c:manualLayout>
          </c:layout>
          <c:spPr>
            <a:noFill/>
            <a:ln w="25369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/>
            </a:pPr>
            <a:endParaRPr lang="ar-SA"/>
          </a:p>
        </c:txPr>
        <c:crossAx val="86167552"/>
        <c:crosses val="autoZero"/>
        <c:auto val="1"/>
        <c:lblAlgn val="ctr"/>
        <c:lblOffset val="10"/>
        <c:tickLblSkip val="1"/>
        <c:tickMarkSkip val="1"/>
      </c:catAx>
      <c:valAx>
        <c:axId val="86167552"/>
        <c:scaling>
          <c:orientation val="minMax"/>
          <c:max val="50"/>
          <c:min val="0"/>
        </c:scaling>
        <c:axPos val="l"/>
        <c:title>
          <c:tx>
            <c:rich>
              <a:bodyPr/>
              <a:lstStyle/>
              <a:p>
                <a:pPr>
                  <a:defRPr sz="700" b="1"/>
                </a:pPr>
                <a:r>
                  <a:rPr lang="ar-SA" sz="700" b="1"/>
                  <a:t>النسبة  </a:t>
                </a:r>
                <a:r>
                  <a:rPr lang="en-US" sz="700" b="1"/>
                  <a:t>Percentage</a:t>
                </a:r>
              </a:p>
            </c:rich>
          </c:tx>
          <c:layout>
            <c:manualLayout>
              <c:xMode val="edge"/>
              <c:yMode val="edge"/>
              <c:x val="1.1318291752375261E-3"/>
              <c:y val="0.32676505415271362"/>
            </c:manualLayout>
          </c:layout>
          <c:spPr>
            <a:noFill/>
            <a:ln w="25369">
              <a:noFill/>
            </a:ln>
          </c:spPr>
        </c:title>
        <c:numFmt formatCode="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/>
            </a:pPr>
            <a:endParaRPr lang="ar-SA"/>
          </a:p>
        </c:txPr>
        <c:crossAx val="86116224"/>
        <c:crosses val="autoZero"/>
        <c:crossBetween val="between"/>
        <c:majorUnit val="10"/>
      </c:valAx>
      <c:spPr>
        <a:noFill/>
        <a:ln w="25369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1DBD7-903B-4850-BC7F-AAA941AA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yashqar</cp:lastModifiedBy>
  <cp:revision>54</cp:revision>
  <cp:lastPrinted>2015-06-11T09:10:00Z</cp:lastPrinted>
  <dcterms:created xsi:type="dcterms:W3CDTF">2014-05-06T10:50:00Z</dcterms:created>
  <dcterms:modified xsi:type="dcterms:W3CDTF">2015-06-11T09:11:00Z</dcterms:modified>
</cp:coreProperties>
</file>